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w:conformance="transitional">
  <w:background/>
  <w:body>
    <w:p w:rsidR="006531B6" w:rsidRPr="007A3B62" w:rsidRDefault="006531B6" w:rsidP="00A350CE">
      <w:pPr>
        <w:spacing w:lineRule="auto" w:line="240" w:after="240"/>
        <w:ind w:start="0" w:end="0"/>
        <w:jc w:val="start"/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</w:pPr>
      <w:r>
        <w:rPr>
          <w:sz w:val="28"/>
          <w:b w:val="1"/>
          <w:i w:val="0"/>
          <w:rFonts w:ascii="Calibri" w:hAnsi="Calibri" w:eastAsia="NeueHaasUnica" w:cs="NeueHaasUnica"/>
          <w:color w:val="252525"/>
          <w:u w:val="none"/>
        </w:rPr>
        <w:t>Программа "Бесконечное лето"</w:t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t xml:space="preserve"> - это </w:t>
      </w:r>
      <w:r>
        <w:rPr>
          <w:sz w:val="28"/>
          <w:b w:val="1"/>
          <w:i w:val="0"/>
          <w:rFonts w:ascii="Calibri" w:hAnsi="Calibri" w:eastAsia="NeueHaasUnica" w:cs="NeueHaasUnica"/>
          <w:color w:val="252525"/>
          <w:u w:val="none"/>
        </w:rPr>
        <w:t xml:space="preserve">неоклассика и джаз, которые сплетаются в тонкий, почти интуитивный диалог </w:t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t>— вдохновлённый атмосферой чеховских рассказов и мягким светом летнего вечера. Вас ждет вечер, где прозвучат джазовые миниатюры в авторских аранжировках, в которых слышится стрекот кузнечиков, шелест листвы и негромкие разговоры за вечерним чайным столом.</w:t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8"/>
          <w:b w:val="1"/>
          <w:i w:val="1"/>
          <w:rFonts w:ascii="Calibri" w:hAnsi="Calibri" w:eastAsia="NeueHaasUnica" w:cs="NeueHaasUnica"/>
          <w:color w:val="252525"/>
          <w:u w:val="none"/>
        </w:rPr>
        <w:t>«Хорошо летом в деревне… С утра до вечера воздух пьёшь, и кажется, что ешь и пьёшь солнце, небо, зелень»,</w:t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t xml:space="preserve"> </w:t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t>— писал Чехов. Он любил классику, а его проза построена по законам импровизации как в джазе — с паузами, внутренним ритмом, интонациями. Так и родился наш вечер. Из стремления на пару часов оказаться в атмосферере летней загородной усадьбы.</w:t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t>музыкальная программа</w:t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t xml:space="preserve"> </w:t>
      </w:r>
      <w:r>
        <w:rPr>
          <w:sz w:val="28"/>
          <w:b w:val="1"/>
          <w:i w:val="0"/>
          <w:rFonts w:ascii="Calibri" w:hAnsi="Calibri" w:eastAsia="NeueHaasUnica" w:cs="NeueHaasUnica"/>
          <w:color w:val="252525"/>
          <w:u w:val="none"/>
        </w:rPr>
        <w:t>«Бесконечное лето»</w:t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t xml:space="preserve">, вдохновлённая атмосферой чеховских рассказов и загородных вечеров - Это не просто концерт, а слияние </w:t>
      </w:r>
      <w:r>
        <w:rPr>
          <w:sz w:val="28"/>
          <w:b w:val="1"/>
          <w:i w:val="0"/>
          <w:rFonts w:ascii="Calibri" w:hAnsi="Calibri" w:eastAsia="NeueHaasUnica" w:cs="NeueHaasUnica"/>
          <w:color w:val="252525"/>
          <w:u w:val="none"/>
        </w:rPr>
        <w:t>джазовых импровизаций и тонкой неоклассики</w:t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t>, рождающее пространство тепла и безвременья. Вы насладитесь глубоким и мягким вокалом</w:t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t xml:space="preserve"> </w:t>
      </w:r>
      <w:r>
        <w:rPr>
          <w:sz w:val="28"/>
          <w:b w:val="1"/>
          <w:i w:val="0"/>
          <w:rFonts w:ascii="Calibri" w:hAnsi="Calibri" w:eastAsia="NeueHaasUnica" w:cs="NeueHaasUnica"/>
          <w:color w:val="252525"/>
          <w:u w:val="none"/>
        </w:rPr>
        <w:t>Милы Динерштейн</w:t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t>, который в сочетании с изысканными аранжировками Алисы Шестуновой создаст неповторимую атмосферу нежности и тепла.</w:t>
      </w:r>
      <w:r>
        <w:rPr>
          <w:sz w:val="28"/>
          <w:b w:val="0"/>
          <w:i w:val="0"/>
          <w:rFonts w:ascii="Calibri" w:hAnsi="Calibri" w:eastAsia="NeueHaasUnica" w:cs="NeueHaasUnica"/>
          <w:color w:val="252525"/>
          <w:u w:val="none"/>
        </w:rPr>
        <w:t xml:space="preserve"> </w:t>
      </w:r>
    </w:p>
    <w:p w:rsidR="006531B6" w:rsidRPr="007A3B62" w:rsidRDefault="006531B6" w:rsidP="00A350CE">
      <w:pPr>
        <w:spacing w:line="240" w:lineRule="auto"/>
        <w:rPr>
          <w:sz w:val="28"/>
          <w:b w:val="1"/>
          <w:i w:val="0"/>
          <w:rFonts w:ascii="Calibri" w:hAnsi="Calibri" w:eastAsia="NeueHaasUnica" w:cs="NeueHaasUnica"/>
          <w:color w:val="252525"/>
          <w:u w:val="none"/>
        </w:rPr>
      </w:pPr>
      <w:r>
        <w:rPr>
          <w:sz w:val="28"/>
          <w:b w:val="1"/>
          <w:i w:val="0"/>
          <w:rFonts w:ascii="Calibri" w:hAnsi="Calibri" w:eastAsia="NeueHaasUnica" w:cs="NeueHaasUnica"/>
          <w:color w:val="252525"/>
          <w:u w:val="none"/>
        </w:rPr>
        <w:t>Для истинного погружения, концерт сопровождается кадрами из фильма Никиты Михалкова по пьесам Чехова «Неоконченная пьеса для механического пианино и монологами из пьес Чехова</w:t>
      </w:r>
      <w:r>
        <w:rPr>
          <w:sz w:val="28"/>
          <w:b w:val="1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8"/>
          <w:b w:val="1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8"/>
          <w:b w:val="1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8"/>
          <w:b w:val="1"/>
          <w:i w:val="0"/>
          <w:rFonts w:ascii="Calibri" w:hAnsi="Calibri" w:eastAsia="NeueHaasUnica" w:cs="NeueHaasUnica"/>
          <w:color w:val="252525"/>
          <w:u w:val="none"/>
        </w:rPr>
        <w:t>Состав: вокал, скрипка, виолончель, контрабас, фортепиано</w:t>
      </w:r>
    </w:p>
    <w:p w:rsidR="006531B6" w:rsidRPr="007A3B62" w:rsidRDefault="006531B6" w:rsidP="00A350CE">
      <w:pPr>
        <w:spacing w:line="240" w:lineRule="auto"/>
        <w:rPr>
          <w:sz w:val="28"/>
          <w:rFonts w:ascii="Calibri" w:hAnsi="Calibri"/>
        </w:rPr>
      </w:pPr>
      <w:r>
        <w:rPr>
          <w:sz w:val="28"/>
          <w:b w:val="1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9"/>
          <w:b w:val="1"/>
          <w:i w:val="0"/>
          <w:rFonts w:ascii="Calibri" w:hAnsi="Calibri" w:eastAsia="NeueHaasUnica" w:cs="NeueHaasUnica"/>
          <w:color w:val="252525"/>
          <w:u w:val="none"/>
        </w:rPr>
        <w:t>Об исполнителях:</w:t>
      </w:r>
      <w:r>
        <w:rPr>
          <w:sz w:val="29"/>
          <w:b w:val="1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9"/>
          <w:b w:val="1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9"/>
          <w:b w:val="1"/>
          <w:i w:val="0"/>
          <w:rFonts w:ascii="Calibri" w:hAnsi="Calibri" w:eastAsia="NeueHaasUnica" w:cs="NeueHaasUnica"/>
          <w:color w:val="252525"/>
          <w:u w:val="none"/>
        </w:rPr>
        <w:t>Мила Динерштейн</w:t>
      </w:r>
      <w:r>
        <w:rPr>
          <w:sz w:val="29"/>
          <w:b w:val="1"/>
          <w:i w:val="0"/>
          <w:rFonts w:ascii="Calibri" w:hAnsi="Calibri" w:eastAsia="NeueHaasUnica" w:cs="NeueHaasUnica"/>
          <w:color w:val="252525"/>
          <w:u w:val="none"/>
        </w:rPr>
        <w:t xml:space="preserve"> </w:t>
      </w:r>
      <w:r>
        <w:rPr>
          <w:sz w:val="29"/>
          <w:b w:val="0"/>
          <w:i w:val="0"/>
          <w:rFonts w:ascii="Calibri" w:hAnsi="Calibri" w:eastAsia="NeueHaasUnica" w:cs="NeueHaasUnica"/>
          <w:color w:val="252525"/>
          <w:u w:val="none"/>
        </w:rPr>
        <w:t>- автор идеи, вокал. Певица и пианистка, закончила консерваторию в Барселоне. Сейчас выступает с джазовым составом в Москве, победитель фестиваля Moscow Jazz Festival 2025;</w:t>
      </w:r>
      <w:r>
        <w:rPr>
          <w:sz w:val="28"/>
          <w:b w:val="1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8"/>
          <w:b w:val="1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9"/>
          <w:b w:val="1"/>
          <w:i w:val="0"/>
          <w:rFonts w:ascii="Calibri" w:hAnsi="Calibri" w:eastAsia="NeueHaasUnica" w:cs="NeueHaasUnica"/>
          <w:color w:val="252525"/>
          <w:u w:val="none"/>
        </w:rPr>
        <w:t>Алиса Шестунова —</w:t>
      </w:r>
      <w:r>
        <w:rPr>
          <w:sz w:val="29"/>
          <w:b w:val="1"/>
          <w:i w:val="0"/>
          <w:rFonts w:ascii="Calibri" w:hAnsi="Calibri" w:eastAsia="NeueHaasUnica" w:cs="NeueHaasUnica"/>
          <w:color w:val="252525"/>
          <w:u w:val="none"/>
        </w:rPr>
        <w:t xml:space="preserve"> </w:t>
      </w:r>
      <w:r>
        <w:rPr>
          <w:sz w:val="29"/>
          <w:b w:val="0"/>
          <w:i w:val="0"/>
          <w:rFonts w:ascii="Calibri" w:hAnsi="Calibri" w:eastAsia="NeueHaasUnica" w:cs="NeueHaasUnica"/>
          <w:color w:val="252525"/>
          <w:u w:val="none"/>
        </w:rPr>
        <w:t>аранжировки, фортепиано;</w:t>
      </w:r>
      <w:r>
        <w:rPr>
          <w:sz w:val="29"/>
          <w:b w:val="0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9"/>
          <w:b w:val="1"/>
          <w:i w:val="0"/>
          <w:rFonts w:ascii="Calibri" w:hAnsi="Calibri" w:eastAsia="NeueHaasUnica" w:cs="NeueHaasUnica"/>
          <w:color w:val="252525"/>
          <w:u w:val="none"/>
        </w:rPr>
        <w:t>Итель Премент —</w:t>
      </w:r>
      <w:r>
        <w:rPr>
          <w:sz w:val="29"/>
          <w:b w:val="1"/>
          <w:i w:val="0"/>
          <w:rFonts w:ascii="Calibri" w:hAnsi="Calibri" w:eastAsia="NeueHaasUnica" w:cs="NeueHaasUnica"/>
          <w:color w:val="252525"/>
          <w:u w:val="none"/>
        </w:rPr>
        <w:t xml:space="preserve"> </w:t>
      </w:r>
      <w:r>
        <w:rPr>
          <w:sz w:val="29"/>
          <w:b w:val="0"/>
          <w:i w:val="0"/>
          <w:rFonts w:ascii="Calibri" w:hAnsi="Calibri" w:eastAsia="NeueHaasUnica" w:cs="NeueHaasUnica"/>
          <w:color w:val="252525"/>
          <w:u w:val="none"/>
        </w:rPr>
        <w:t>скрипка;</w:t>
      </w:r>
      <w:r>
        <w:rPr>
          <w:sz w:val="29"/>
          <w:b w:val="0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9"/>
          <w:b w:val="1"/>
          <w:i w:val="0"/>
          <w:rFonts w:ascii="Calibri" w:hAnsi="Calibri" w:eastAsia="NeueHaasUnica" w:cs="NeueHaasUnica"/>
          <w:color w:val="252525"/>
          <w:u w:val="none"/>
        </w:rPr>
        <w:t>Екатерина Волкомурова —</w:t>
      </w:r>
      <w:r>
        <w:rPr>
          <w:sz w:val="29"/>
          <w:b w:val="1"/>
          <w:i w:val="0"/>
          <w:rFonts w:ascii="Calibri" w:hAnsi="Calibri" w:eastAsia="NeueHaasUnica" w:cs="NeueHaasUnica"/>
          <w:color w:val="252525"/>
          <w:u w:val="none"/>
        </w:rPr>
        <w:t xml:space="preserve"> </w:t>
      </w:r>
      <w:r>
        <w:rPr>
          <w:sz w:val="29"/>
          <w:b w:val="0"/>
          <w:i w:val="0"/>
          <w:rFonts w:ascii="Calibri" w:hAnsi="Calibri" w:eastAsia="NeueHaasUnica" w:cs="NeueHaasUnica"/>
          <w:color w:val="252525"/>
          <w:u w:val="none"/>
        </w:rPr>
        <w:t>виолончель;</w:t>
      </w:r>
      <w:r>
        <w:rPr>
          <w:sz w:val="29"/>
          <w:b w:val="0"/>
          <w:i w:val="0"/>
          <w:rFonts w:ascii="Calibri" w:hAnsi="Calibri" w:eastAsia="NeueHaasUnica" w:cs="NeueHaasUnica"/>
          <w:color w:val="252525"/>
          <w:u w:val="none"/>
        </w:rPr>
        <w:br w:type="textWrapping"/>
      </w:r>
      <w:r>
        <w:rPr>
          <w:sz w:val="29"/>
          <w:b w:val="1"/>
          <w:i w:val="0"/>
          <w:rFonts w:ascii="Calibri" w:hAnsi="Calibri" w:eastAsia="NeueHaasUnica" w:cs="NeueHaasUnica"/>
          <w:color w:val="252525"/>
          <w:u w:val="none"/>
        </w:rPr>
        <w:t>Полина Белан</w:t>
      </w:r>
      <w:r>
        <w:rPr>
          <w:sz w:val="29"/>
          <w:b w:val="1"/>
          <w:i w:val="0"/>
          <w:rFonts w:ascii="Calibri" w:hAnsi="Calibri" w:eastAsia="NeueHaasUnica" w:cs="NeueHaasUnica"/>
          <w:color w:val="252525"/>
          <w:u w:val="none"/>
        </w:rPr>
        <w:t xml:space="preserve"> —</w:t>
      </w:r>
      <w:r>
        <w:rPr>
          <w:sz w:val="29"/>
          <w:b w:val="1"/>
          <w:i w:val="0"/>
          <w:rFonts w:ascii="Calibri" w:hAnsi="Calibri" w:eastAsia="NeueHaasUnica" w:cs="NeueHaasUnica"/>
          <w:color w:val="252525"/>
          <w:u w:val="none"/>
        </w:rPr>
        <w:t xml:space="preserve"> </w:t>
      </w:r>
      <w:r>
        <w:rPr>
          <w:sz w:val="29"/>
          <w:b w:val="0"/>
          <w:i w:val="0"/>
          <w:rFonts w:ascii="Calibri" w:hAnsi="Calibri" w:eastAsia="NeueHaasUnica" w:cs="NeueHaasUnica"/>
          <w:color w:val="252525"/>
          <w:u w:val="none"/>
        </w:rPr>
        <w:t>контрабас.</w:t>
      </w:r>
    </w:p>
    <w:sectPr w:rsidR="006531B6" w:rsidRPr="007A3B62" w:rsidSect="007A3B62">
      <w:type w:val="continuous"/>
      <w:pgSz w:w="11907" w:h="16840" w:orient="portrait"/>
      <w:pgMar w:top="1134" w:right="851" w:bottom="1134" w:left="1701" w:header="709" w:footer="709" w:gutter="0"/>
      <w:cols w:equalWidth="1" w:space="708" w:num="1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w15="http://schemas.microsoft.com/office/word/2012/wordml" xmlns:m="http://schemas.openxmlformats.org/officeDocument/2006/math" xmlns:w="http://schemas.openxmlformats.org/wordprocessingml/2006/main" xmlns:v="urn:schemas-microsoft-com:vml">
  <w15:chartTrackingRefBased/>
  <w15:docId w15:val="{9461E328-93DC-9D4C-AD02-F8EA458366DF}"/>
  <w:zoom w:percent="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sz w:val="22"/>
        <w:szCs w:val="22"/>
        <w:lang w:val="ru-RU" w:eastAsia="en-US" w:bidi="ar-SA"/>
        <w14:ligatures w14:val="standardContextual"/>
        <w:rFonts w:ascii="Arial" w:hAnsi="Arial" w:cs="Arial"/>
      </w:rPr>
    </w:rPrDefault>
    <w:pPrDefault>
      <w:pPr>
        <w:spacing w:line="276" w:before="0" w:after="0" w:lineRule="auto"/>
      </w:pPr>
    </w:pPrDefault>
  </w:docDefaults>
  <w:latentStyles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a" w:default="1">
    <w:name w:val="Normal"/>
    <w:qFormat w:val="1"/>
    <w:pPr>
      <w:spacing w:line="276" w:before="0" w:after="0" w:lineRule="auto"/>
    </w:pPr>
    <w:rPr>
      <w:sz w:val="22"/>
      <w:szCs w:val="22"/>
      <w:rFonts w:hAnsi="Arial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="http://schemas.openxmlformats.org/wordprocessingml/2006/main">
  <w:optimizeForBrowser/>
  <w:allowPNG w:val="1"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0</ep:ScaleCrop>
  <ep:Company/>
  <ep:LinksUpToDate>0</ep:LinksUpToDate>
  <ep:CharactersWithSpaces>0</ep:CharactersWithSpaces>
  <ep:SharedDoc>0</ep:SharedDoc>
  <ep:HyperlinksChanged>0</ep:HyperlinksChanged>
  <ep:AppVersion>1.0000</ep:AppVersion>
</ep: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